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E0994">
      <w:pPr>
        <w:rPr>
          <w:rFonts w:hint="default" w:ascii="Arial" w:hAnsi="Arial" w:cs="Arial"/>
          <w:b/>
          <w:bCs/>
          <w:color w:val="auto"/>
          <w:sz w:val="24"/>
          <w:szCs w:val="24"/>
          <w:vertAlign w:val="baseline"/>
          <w:lang w:val="en-US"/>
        </w:rPr>
      </w:pPr>
      <w:r>
        <w:rPr>
          <w:rFonts w:hint="default" w:ascii="Arial" w:hAnsi="Arial" w:eastAsia="Times New Roman" w:cs="Arial"/>
          <w:b/>
          <w:bCs/>
          <w:color w:val="auto"/>
          <w:kern w:val="0"/>
          <w:sz w:val="24"/>
          <w:szCs w:val="24"/>
          <w:lang w:val="en-US" w:eastAsia="zh-CN"/>
        </w:rPr>
        <w:t xml:space="preserve">Table 1. Characteristics of the patients in the case group 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7"/>
        <w:gridCol w:w="3008"/>
      </w:tblGrid>
      <w:tr w14:paraId="63047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233" w:type="pct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</w:tcPr>
          <w:p w14:paraId="798A4245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1766" w:type="pct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</w:tcPr>
          <w:p w14:paraId="0D67DAEA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Case Group (n = 93)</w:t>
            </w:r>
          </w:p>
        </w:tc>
      </w:tr>
      <w:tr w14:paraId="73E0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3" w:type="pct"/>
            <w:tcBorders>
              <w:top w:val="single" w:color="auto" w:sz="8" w:space="0"/>
              <w:left w:val="nil"/>
              <w:bottom w:val="nil"/>
              <w:right w:val="nil"/>
            </w:tcBorders>
          </w:tcPr>
          <w:p w14:paraId="7E22F20A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Dichotomous variables, No. (%)</w:t>
            </w:r>
          </w:p>
        </w:tc>
        <w:tc>
          <w:tcPr>
            <w:tcW w:w="1766" w:type="pct"/>
            <w:tcBorders>
              <w:top w:val="single" w:color="auto" w:sz="8" w:space="0"/>
              <w:left w:val="nil"/>
              <w:bottom w:val="nil"/>
              <w:right w:val="nil"/>
            </w:tcBorders>
          </w:tcPr>
          <w:p w14:paraId="0C217140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E1C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2186BA6E">
            <w:pPr>
              <w:ind w:firstLine="240" w:firstLineChars="100"/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Fever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5A8EB82D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2 (2.15)</w:t>
            </w:r>
          </w:p>
        </w:tc>
      </w:tr>
      <w:tr w14:paraId="0E7DB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2BF385E2">
            <w:pPr>
              <w:ind w:firstLine="240" w:firstLineChars="100"/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 xml:space="preserve">Weight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eastAsia="zh-Hans"/>
              </w:rPr>
              <w:t xml:space="preserve">loss 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29EDE368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 (1.08)</w:t>
            </w:r>
          </w:p>
        </w:tc>
      </w:tr>
      <w:tr w14:paraId="29B07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6CF92C66">
            <w:pPr>
              <w:ind w:firstLine="240" w:firstLineChars="100"/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Large lymph node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2275E100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2 (2.15)</w:t>
            </w:r>
          </w:p>
        </w:tc>
      </w:tr>
      <w:tr w14:paraId="22C60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3A63F148">
            <w:pPr>
              <w:ind w:firstLine="240" w:firstLineChars="100"/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Swelling p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arotid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 xml:space="preserve">/lacrimal/submaxillary glands 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48CF7C03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2 (2.15)</w:t>
            </w:r>
          </w:p>
        </w:tc>
      </w:tr>
      <w:tr w14:paraId="114F6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5FBA389B">
            <w:pPr>
              <w:ind w:firstLine="240" w:firstLineChars="100"/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Joint pain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7E268C17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6 (6.45)</w:t>
            </w:r>
          </w:p>
        </w:tc>
      </w:tr>
      <w:tr w14:paraId="3E39C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6B084B8B">
            <w:pPr>
              <w:ind w:firstLine="240" w:firstLineChars="100"/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Synovitis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11FC0EFC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1 (1.08)</w:t>
            </w:r>
          </w:p>
        </w:tc>
      </w:tr>
      <w:tr w14:paraId="38E01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770F50A5">
            <w:pPr>
              <w:ind w:firstLine="240" w:firstLineChars="100"/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E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rythema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6B8A5F76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2" w:name="_GoBack"/>
            <w:bookmarkEnd w:id="2"/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3 (3.23)</w:t>
            </w:r>
          </w:p>
        </w:tc>
      </w:tr>
      <w:tr w14:paraId="3190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</w:tcPr>
          <w:p w14:paraId="5A382FB9">
            <w:pPr>
              <w:ind w:firstLine="240" w:firstLineChars="100"/>
              <w:rPr>
                <w:rFonts w:hint="default" w:ascii="Arial" w:hAnsi="Arial" w:eastAsia="宋体" w:cs="Arial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sz w:val="24"/>
                <w:szCs w:val="24"/>
              </w:rPr>
              <w:t xml:space="preserve">Interstitial lung </w:t>
            </w:r>
            <w:r>
              <w:rPr>
                <w:rFonts w:hint="default" w:ascii="Arial" w:hAnsi="Arial" w:eastAsia="宋体" w:cs="Arial"/>
                <w:color w:val="auto"/>
                <w:sz w:val="24"/>
                <w:szCs w:val="24"/>
                <w:lang w:val="en-US" w:eastAsia="zh-CN"/>
              </w:rPr>
              <w:t>changes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02236655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2 (2.15)</w:t>
            </w:r>
          </w:p>
        </w:tc>
      </w:tr>
      <w:tr w14:paraId="6B116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CA4A6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Proteinuria &gt; 0.5g/24h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060DE52B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2 (2.15)</w:t>
            </w:r>
          </w:p>
        </w:tc>
      </w:tr>
      <w:tr w14:paraId="3730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5033F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Active myositis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71C837B1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 (0.00)</w:t>
            </w:r>
          </w:p>
        </w:tc>
      </w:tr>
      <w:tr w14:paraId="6498A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24757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Abnormal peripheral sensation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73B84EEA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 (0.00)</w:t>
            </w:r>
          </w:p>
        </w:tc>
      </w:tr>
      <w:tr w14:paraId="5B1AC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0D8B5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Central neuropathy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6B752C58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 (0.00)</w:t>
            </w:r>
          </w:p>
        </w:tc>
      </w:tr>
      <w:tr w14:paraId="74DF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EE8FF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 xml:space="preserve">NE 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</w:rPr>
              <w:t>&lt;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 (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default" w:ascii="Arial" w:hAnsi="Arial" w:cs="Arial" w:eastAsiaTheme="minorEastAsia"/>
                <w:color w:val="auto"/>
                <w:kern w:val="0"/>
                <w:sz w:val="24"/>
                <w:szCs w:val="24"/>
              </w:rPr>
              <w:t>×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9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/>
              </w:rPr>
              <w:t xml:space="preserve">)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/L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14262BBC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 (1.08)</w:t>
            </w:r>
          </w:p>
        </w:tc>
      </w:tr>
      <w:tr w14:paraId="5B61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E855A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HB 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</w:rPr>
              <w:t>&lt;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120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g/L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5AC6CD74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3 (3.23)</w:t>
            </w:r>
          </w:p>
        </w:tc>
      </w:tr>
      <w:tr w14:paraId="65AD6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42622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PLT 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</w:rPr>
              <w:t>&lt;</w:t>
            </w: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100 (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default" w:ascii="Arial" w:hAnsi="Arial" w:cs="Arial" w:eastAsiaTheme="minorEastAsia"/>
                <w:color w:val="auto"/>
                <w:kern w:val="0"/>
                <w:sz w:val="24"/>
                <w:szCs w:val="24"/>
              </w:rPr>
              <w:t>×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9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/>
              </w:rPr>
              <w:t xml:space="preserve">)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/L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2AAE017A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4 (4.30)</w:t>
            </w:r>
          </w:p>
        </w:tc>
      </w:tr>
      <w:tr w14:paraId="258C6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7B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Continuous variables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</w:tcPr>
          <w:p w14:paraId="33EC1D2F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E7B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232126">
            <w:pPr>
              <w:ind w:firstLine="240" w:firstLineChars="100"/>
              <w:rPr>
                <w:rFonts w:hint="default" w:ascii="Arial" w:hAnsi="Arial" w:cs="Arial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C3,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g/L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F05E7E">
            <w:pPr>
              <w:rPr>
                <w:rFonts w:hint="default" w:ascii="Arial" w:hAnsi="Arial" w:cs="Arial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1.02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0.24</w:t>
            </w:r>
          </w:p>
        </w:tc>
      </w:tr>
      <w:tr w14:paraId="597B6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74ABA9">
            <w:pPr>
              <w:ind w:firstLine="240" w:firstLineChars="100"/>
              <w:rPr>
                <w:rFonts w:hint="default" w:ascii="Arial" w:hAnsi="Arial" w:cs="Arial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C4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/>
              </w:rPr>
              <w:t xml:space="preserve">,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g/L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C58D56">
            <w:pPr>
              <w:rPr>
                <w:rFonts w:hint="default" w:ascii="Arial" w:hAnsi="Arial" w:cs="Arial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0.22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0.07</w:t>
            </w:r>
          </w:p>
        </w:tc>
      </w:tr>
      <w:tr w14:paraId="7F26B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025D2E">
            <w:pPr>
              <w:ind w:firstLine="240" w:firstLineChars="100"/>
              <w:rPr>
                <w:rFonts w:hint="default" w:ascii="Arial" w:hAnsi="Arial" w:eastAsia="宋体" w:cs="Arial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IgG,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g/L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C6A632">
            <w:pPr>
              <w:rPr>
                <w:rFonts w:hint="default" w:ascii="Arial" w:hAnsi="Arial" w:cs="Arial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13.20 (10.75, 15.85)</w:t>
            </w:r>
          </w:p>
        </w:tc>
      </w:tr>
      <w:tr w14:paraId="7BE53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 w14:paraId="4417DF8D">
            <w:pPr>
              <w:ind w:firstLine="240" w:firstLineChars="100"/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ESSDAI</w:t>
            </w:r>
          </w:p>
        </w:tc>
        <w:tc>
          <w:tcPr>
            <w:tcW w:w="1766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 w14:paraId="421C697F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 (0, 2)</w:t>
            </w:r>
          </w:p>
        </w:tc>
      </w:tr>
    </w:tbl>
    <w:p w14:paraId="51E85535">
      <w:pPr>
        <w:rPr>
          <w:rFonts w:hint="default" w:ascii="Arial" w:hAnsi="Arial" w:eastAsia="Times New Roman" w:cs="Arial"/>
          <w:color w:val="auto"/>
          <w:kern w:val="0"/>
          <w:sz w:val="24"/>
          <w:szCs w:val="24"/>
          <w:lang w:val="en-US" w:eastAsia="zh-CN"/>
        </w:rPr>
      </w:pPr>
    </w:p>
    <w:p w14:paraId="11FED141">
      <w:pPr>
        <w:autoSpaceDE w:val="0"/>
        <w:autoSpaceDN w:val="0"/>
        <w:spacing w:line="360" w:lineRule="auto"/>
        <w:jc w:val="both"/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  <w:t>Dichotomous variables date are presented as n (%), normal variables are presented as mean ± standard deviation, and non-normal variables are presented as median (interquartile).</w:t>
      </w:r>
    </w:p>
    <w:p w14:paraId="5DC1B97B">
      <w:pPr>
        <w:autoSpaceDE w:val="0"/>
        <w:autoSpaceDN w:val="0"/>
        <w:spacing w:line="360" w:lineRule="auto"/>
        <w:jc w:val="both"/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  <w:t>NE: neutrophilic granulocyte; HB: hemoglobin; PLT: platelet; C3: Complement 3; C4: Complement 4; IgG: immunoglobulin G.</w:t>
      </w:r>
    </w:p>
    <w:p w14:paraId="24DFB6D7">
      <w:pPr>
        <w:autoSpaceDE w:val="0"/>
        <w:autoSpaceDN w:val="0"/>
        <w:spacing w:line="360" w:lineRule="auto"/>
        <w:jc w:val="both"/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  <w:t>Normal Range: C3 (0.80-1.60) g/L; C4 (0.20-0.40) g/L; IgG (8.00-16.00) g/L.</w:t>
      </w:r>
    </w:p>
    <w:p w14:paraId="07524645">
      <w:pPr>
        <w:rPr>
          <w:rFonts w:hint="default" w:ascii="Arial" w:hAnsi="Arial" w:cs="Arial"/>
        </w:rPr>
      </w:pPr>
    </w:p>
    <w:p w14:paraId="225635EA">
      <w:pPr>
        <w:rPr>
          <w:rFonts w:hint="default" w:ascii="Arial" w:hAnsi="Arial" w:cs="Arial"/>
        </w:rPr>
      </w:pPr>
    </w:p>
    <w:p w14:paraId="38ED44A2">
      <w:pPr>
        <w:rPr>
          <w:rFonts w:hint="default" w:ascii="Arial" w:hAnsi="Arial" w:cs="Arial"/>
        </w:rPr>
      </w:pPr>
    </w:p>
    <w:p w14:paraId="7863CFF2">
      <w:pPr>
        <w:rPr>
          <w:rFonts w:hint="default" w:ascii="Arial" w:hAnsi="Arial" w:cs="Arial"/>
        </w:rPr>
      </w:pPr>
    </w:p>
    <w:p w14:paraId="333191D7">
      <w:pPr>
        <w:rPr>
          <w:rFonts w:hint="default" w:ascii="Arial" w:hAnsi="Arial" w:cs="Arial"/>
        </w:rPr>
      </w:pPr>
    </w:p>
    <w:p w14:paraId="1F258EFC">
      <w:pPr>
        <w:rPr>
          <w:rFonts w:hint="default" w:ascii="Arial" w:hAnsi="Arial" w:cs="Arial"/>
        </w:rPr>
      </w:pPr>
    </w:p>
    <w:p w14:paraId="240D1F53">
      <w:pPr>
        <w:rPr>
          <w:rFonts w:hint="default" w:ascii="Arial" w:hAnsi="Arial" w:cs="Arial"/>
        </w:rPr>
      </w:pPr>
    </w:p>
    <w:p w14:paraId="7857FDA3">
      <w:pPr>
        <w:rPr>
          <w:rFonts w:hint="default" w:ascii="Arial" w:hAnsi="Arial" w:cs="Arial"/>
        </w:rPr>
      </w:pPr>
    </w:p>
    <w:p w14:paraId="144DEBDE">
      <w:pPr>
        <w:rPr>
          <w:rFonts w:hint="default" w:ascii="Arial" w:hAnsi="Arial" w:cs="Arial"/>
        </w:rPr>
      </w:pPr>
    </w:p>
    <w:p w14:paraId="6B9DDA4C">
      <w:pPr>
        <w:rPr>
          <w:rFonts w:hint="default" w:ascii="Arial" w:hAnsi="Arial" w:cs="Arial"/>
        </w:rPr>
      </w:pPr>
    </w:p>
    <w:p w14:paraId="4F81CB57">
      <w:pPr>
        <w:rPr>
          <w:rFonts w:hint="default" w:ascii="Arial" w:hAnsi="Arial" w:cs="Arial"/>
        </w:rPr>
      </w:pPr>
    </w:p>
    <w:p w14:paraId="15EF273B">
      <w:pPr>
        <w:rPr>
          <w:rFonts w:hint="default" w:ascii="Arial" w:hAnsi="Arial" w:cs="Arial"/>
          <w:b/>
          <w:bCs/>
          <w:color w:val="auto"/>
          <w:sz w:val="24"/>
          <w:szCs w:val="24"/>
        </w:rPr>
      </w:pPr>
      <w:r>
        <w:rPr>
          <w:rFonts w:hint="default" w:ascii="Arial" w:hAnsi="Arial" w:eastAsia="Times New Roman" w:cs="Arial"/>
          <w:b/>
          <w:bCs/>
          <w:color w:val="auto"/>
          <w:kern w:val="0"/>
          <w:sz w:val="24"/>
          <w:szCs w:val="24"/>
          <w:lang w:val="en-US" w:eastAsia="zh-CN"/>
        </w:rPr>
        <w:t>Table 2. Descriptive Statistics of the Study Variables in Controls and Cases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2820"/>
        <w:gridCol w:w="2682"/>
        <w:gridCol w:w="1015"/>
      </w:tblGrid>
      <w:tr w14:paraId="0CD02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75" w:type="pct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vAlign w:val="top"/>
          </w:tcPr>
          <w:p w14:paraId="79CBFB2D">
            <w:pP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Variables</w:t>
            </w:r>
          </w:p>
        </w:tc>
        <w:tc>
          <w:tcPr>
            <w:tcW w:w="1655" w:type="pct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vAlign w:val="top"/>
          </w:tcPr>
          <w:p w14:paraId="436A2878">
            <w:pP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Cases (n=93)</w:t>
            </w:r>
          </w:p>
        </w:tc>
        <w:tc>
          <w:tcPr>
            <w:tcW w:w="1574" w:type="pct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vAlign w:val="top"/>
          </w:tcPr>
          <w:p w14:paraId="35053729">
            <w:pP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Controls (n =90)</w:t>
            </w:r>
          </w:p>
        </w:tc>
        <w:tc>
          <w:tcPr>
            <w:tcW w:w="595" w:type="pct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vAlign w:val="top"/>
          </w:tcPr>
          <w:p w14:paraId="56D5BEDF">
            <w:pP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24"/>
                <w:szCs w:val="24"/>
                <w:vertAlign w:val="baseline"/>
                <w:lang w:val="en-US" w:eastAsia="zh-CN"/>
              </w:rPr>
              <w:t>p</w:t>
            </w: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value</w:t>
            </w:r>
          </w:p>
        </w:tc>
      </w:tr>
      <w:tr w14:paraId="3AC0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vAlign w:val="top"/>
          </w:tcPr>
          <w:p w14:paraId="6B6A0C12"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Dichotomous variables, No. (%)</w:t>
            </w:r>
          </w:p>
        </w:tc>
      </w:tr>
      <w:tr w14:paraId="7645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FBF997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Smoker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A5F93F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 (1.08)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063FCD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2 (2.22)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1DF7E9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0.541</w:t>
            </w:r>
          </w:p>
        </w:tc>
      </w:tr>
      <w:tr w14:paraId="29612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BF550E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Tea/Coffee</w:t>
            </w: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addiction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3BC7C7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3 (3.23)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779CC6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4 (4.44)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9C58A4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0.667</w:t>
            </w:r>
          </w:p>
        </w:tc>
      </w:tr>
      <w:tr w14:paraId="7E274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B0DBEE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 w:bidi="ar-SA"/>
              </w:rPr>
              <w:t>lcohol addiction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99B1A9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2 (2.15)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1C4F13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3 (3.33)</w:t>
            </w:r>
          </w:p>
          <w:p w14:paraId="56E2D9A0"/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45867F">
            <w:pP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Times New Roman" w:cs="Arial"/>
                <w:color w:val="auto"/>
                <w:kern w:val="0"/>
                <w:sz w:val="24"/>
                <w:szCs w:val="24"/>
                <w:lang w:val="en-US" w:eastAsia="zh-CN"/>
              </w:rPr>
              <w:t>0.624</w:t>
            </w:r>
          </w:p>
        </w:tc>
      </w:tr>
      <w:tr w14:paraId="2D417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8DD8E9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 xml:space="preserve">Hypertension 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40DFB7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15 (16.13)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4F99FE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14 (15.56)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206A2F4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0.865</w:t>
            </w:r>
          </w:p>
        </w:tc>
      </w:tr>
      <w:tr w14:paraId="09800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03BD6D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Diabetes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E8A7E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10 (10.75)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5DE3EB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9 (10.00)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370C0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0.828</w:t>
            </w:r>
          </w:p>
        </w:tc>
      </w:tr>
      <w:tr w14:paraId="6BCBB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FD5F29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E2 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</w:rPr>
              <w:t>&lt;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  <w:lang w:val="en-US" w:eastAsia="zh-CN"/>
              </w:rPr>
              <w:t xml:space="preserve"> 89.76 (poml/L)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C6502A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58 (62.37)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F3BA95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42 (46.67)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29A2E9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0.033</w:t>
            </w:r>
          </w:p>
        </w:tc>
      </w:tr>
      <w:tr w14:paraId="3C5D7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50ACE9"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Continuous variables</w:t>
            </w:r>
          </w:p>
        </w:tc>
      </w:tr>
      <w:tr w14:paraId="63A18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6751B9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Age (years)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43897D1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56.00 (53.00, 63.00)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B32752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57.00 (55.00, 63.25)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E8ED12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0.230</w:t>
            </w:r>
          </w:p>
        </w:tc>
      </w:tr>
      <w:tr w14:paraId="3D9B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63C8EE">
            <w:pPr>
              <w:rPr>
                <w:rFonts w:hint="default" w:ascii="Arial" w:hAnsi="Arial" w:eastAsia="Times New Roman" w:cs="Arial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Age at menopause (years)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719D80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47.00 (43.50, 52.00)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849A4A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48.50 (44.75, 52.25)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BFC005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0.188</w:t>
            </w:r>
          </w:p>
        </w:tc>
      </w:tr>
      <w:tr w14:paraId="35B67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8958EF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BMI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09B530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22.22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2.64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948B60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21.68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2.24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AABBBB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0.133</w:t>
            </w:r>
          </w:p>
        </w:tc>
      </w:tr>
      <w:tr w14:paraId="72C2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2102C9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FBG (mmol/L)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6A9B04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4.65 (4.27, 5.27)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8F4EC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5.08 (4.12, 6.12)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C0C895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0.260</w:t>
            </w:r>
          </w:p>
        </w:tc>
      </w:tr>
      <w:tr w14:paraId="30F44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31D2E9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FT4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(pmol/L)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9ABB84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17.17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3.36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F71695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16.58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3.43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A7858C3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0.247</w:t>
            </w:r>
          </w:p>
        </w:tc>
      </w:tr>
      <w:tr w14:paraId="30073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E51FC0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FT3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(pmol/L)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2C5081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5.05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1.19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F0C997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5.04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1.17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A42D49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0.924</w:t>
            </w:r>
          </w:p>
        </w:tc>
      </w:tr>
      <w:tr w14:paraId="1134F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3ADA8C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TSH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(mIU/L)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25B5C8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2.30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1.24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8B32FE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2.13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1.17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495342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0.349</w:t>
            </w:r>
          </w:p>
        </w:tc>
      </w:tr>
      <w:tr w14:paraId="1DB6E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8D2A88">
            <w:pPr>
              <w:tabs>
                <w:tab w:val="center" w:pos="978"/>
              </w:tabs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E2 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  <w:lang w:val="en-US" w:eastAsia="zh-CN"/>
              </w:rPr>
              <w:t>(pmol/L)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ED3EEC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84.41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25.25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D0F5E2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91.57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22.62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6B6DE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0.045</w:t>
            </w:r>
          </w:p>
        </w:tc>
      </w:tr>
      <w:tr w14:paraId="34863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52A8C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AdvPSNCS-R" w:cs="Arial"/>
                <w:color w:val="auto"/>
                <w:kern w:val="0"/>
                <w:sz w:val="24"/>
                <w:szCs w:val="24"/>
                <w:lang w:val="en-US" w:eastAsia="zh-CN" w:bidi="ar"/>
              </w:rPr>
              <w:t>Testosterone (nmol/L)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A73E8B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0.88 (0.70, 1.17)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B393FB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0.91 (0.73, 1.20)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35104F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0.741</w:t>
            </w:r>
          </w:p>
        </w:tc>
      </w:tr>
      <w:tr w14:paraId="679D1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0FE29C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SHBG </w:t>
            </w:r>
            <w:r>
              <w:rPr>
                <w:rFonts w:hint="default" w:ascii="Arial" w:hAnsi="Arial" w:eastAsia="AdvPSNCS-R" w:cs="Arial"/>
                <w:color w:val="auto"/>
                <w:kern w:val="0"/>
                <w:sz w:val="24"/>
                <w:szCs w:val="24"/>
                <w:lang w:val="en-US" w:eastAsia="zh-CN" w:bidi="ar"/>
              </w:rPr>
              <w:t>(nmol/L)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CA6786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96.42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4.61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D04796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93.55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4.74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24610F">
            <w:pPr>
              <w:rPr>
                <w:rFonts w:hint="default" w:ascii="Arial" w:hAnsi="Arial" w:cs="Arial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0.678</w:t>
            </w:r>
          </w:p>
        </w:tc>
      </w:tr>
      <w:tr w14:paraId="72524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E215BB5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FSH (mIU/mL)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943C0A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39.67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34.99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A13472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39.98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24.95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8B2AB9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0.946</w:t>
            </w:r>
          </w:p>
        </w:tc>
      </w:tr>
      <w:tr w14:paraId="2320E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BCDE645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LH (mIU/mL)</w:t>
            </w:r>
          </w:p>
        </w:tc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452383A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22.18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17.58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9B30E2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19.16 </w:t>
            </w:r>
            <w:r>
              <w:rPr>
                <w:rFonts w:hint="default" w:ascii="Arial" w:hAnsi="Arial" w:eastAsia="微软雅黑" w:cs="Arial"/>
                <w:color w:val="auto"/>
                <w:sz w:val="24"/>
                <w:szCs w:val="24"/>
                <w:vertAlign w:val="baseline"/>
                <w:lang w:val="en-US" w:eastAsia="zh-CN"/>
              </w:rPr>
              <w:t>± 13.18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E23C473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0.191</w:t>
            </w:r>
          </w:p>
        </w:tc>
      </w:tr>
      <w:tr w14:paraId="67BB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 w14:paraId="66837590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PRL (ug/L)</w:t>
            </w:r>
          </w:p>
        </w:tc>
        <w:tc>
          <w:tcPr>
            <w:tcW w:w="165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 w14:paraId="1ABCB1A0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14.61 (8.91, 50.99)</w:t>
            </w:r>
          </w:p>
        </w:tc>
        <w:tc>
          <w:tcPr>
            <w:tcW w:w="1574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 w14:paraId="3463FF7E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13.10 (6.78, 133.00)</w:t>
            </w:r>
          </w:p>
        </w:tc>
        <w:tc>
          <w:tcPr>
            <w:tcW w:w="59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 w14:paraId="410096F0">
            <w:pP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0.205</w:t>
            </w:r>
          </w:p>
        </w:tc>
      </w:tr>
    </w:tbl>
    <w:p w14:paraId="0B5C85A2">
      <w:pPr>
        <w:rPr>
          <w:rFonts w:hint="default" w:ascii="Arial" w:hAnsi="Arial" w:cs="Arial"/>
          <w:color w:val="auto"/>
          <w:sz w:val="24"/>
          <w:szCs w:val="24"/>
        </w:rPr>
      </w:pPr>
    </w:p>
    <w:p w14:paraId="0B7856E2">
      <w:pPr>
        <w:autoSpaceDE w:val="0"/>
        <w:autoSpaceDN w:val="0"/>
        <w:spacing w:line="360" w:lineRule="auto"/>
        <w:jc w:val="both"/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  <w:t xml:space="preserve">Dichotomous variables date are presented as n (%), normal variables are presented as mean ± standard deviation, and </w:t>
      </w:r>
      <w:r>
        <w:rPr>
          <w:rFonts w:hint="default" w:ascii="Arial" w:hAnsi="Arial" w:eastAsia="宋体" w:cs="Arial"/>
          <w:color w:val="auto"/>
          <w:kern w:val="0"/>
          <w:sz w:val="24"/>
          <w:szCs w:val="24"/>
          <w:lang w:eastAsia="zh-CN" w:bidi="ar"/>
        </w:rPr>
        <w:t>non-normal variables</w:t>
      </w:r>
      <w:r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  <w:t xml:space="preserve"> are presented as median (interquartile).</w:t>
      </w:r>
    </w:p>
    <w:p w14:paraId="15CF413F">
      <w:pPr>
        <w:autoSpaceDE w:val="0"/>
        <w:autoSpaceDN w:val="0"/>
        <w:spacing w:line="360" w:lineRule="auto"/>
        <w:jc w:val="both"/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color w:val="auto"/>
          <w:kern w:val="0"/>
          <w:sz w:val="24"/>
          <w:szCs w:val="24"/>
          <w:lang w:val="en-US" w:eastAsia="zh-CN" w:bidi="ar"/>
        </w:rPr>
        <w:t>BMI: body mass index; FBG: fasting blood-glucose; FT3: free triiodothyronine; FT4: free (unbound) thyroxine; TSH: thyroid stimulating hormone; E2: estradiol; SHBG: sex hormone-binding globulin; FSH: follicle stimulating hormone; LH, luteinizing hormone; PRL: prolactin.</w:t>
      </w:r>
    </w:p>
    <w:p w14:paraId="2535ED91">
      <w:pPr>
        <w:rPr>
          <w:rFonts w:hint="default" w:ascii="Arial" w:hAnsi="Arial" w:eastAsia="宋体" w:cs="Arial"/>
          <w:b/>
          <w:bCs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 w14:paraId="02BD5D22">
      <w:pPr>
        <w:rPr>
          <w:rFonts w:hint="default" w:ascii="Arial" w:hAnsi="Arial" w:eastAsia="宋体" w:cs="Arial"/>
          <w:b/>
          <w:bCs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 w14:paraId="5BBCD1B3">
      <w:pPr>
        <w:rPr>
          <w:rFonts w:hint="default" w:ascii="Arial" w:hAnsi="Arial" w:eastAsia="宋体" w:cs="Arial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i w:val="0"/>
          <w:color w:val="auto"/>
          <w:kern w:val="0"/>
          <w:sz w:val="24"/>
          <w:szCs w:val="24"/>
          <w:u w:val="none"/>
          <w:lang w:val="en-US" w:eastAsia="zh-CN" w:bidi="ar"/>
        </w:rPr>
        <w:t>Table 3. Crude and Adjusted OR Values for the Association Between SS and Each Hormone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2180"/>
        <w:gridCol w:w="1004"/>
        <w:gridCol w:w="2027"/>
        <w:gridCol w:w="1007"/>
      </w:tblGrid>
      <w:tr w14:paraId="1C7AB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2" w:type="pct"/>
            <w:vMerge w:val="restart"/>
            <w:tcBorders>
              <w:top w:val="single" w:color="auto" w:sz="12" w:space="0"/>
              <w:left w:val="nil"/>
              <w:bottom w:val="nil"/>
              <w:right w:val="nil"/>
            </w:tcBorders>
            <w:vAlign w:val="top"/>
          </w:tcPr>
          <w:p w14:paraId="4288D13F">
            <w:pPr>
              <w:jc w:val="left"/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Variables</w:t>
            </w:r>
          </w:p>
        </w:tc>
        <w:tc>
          <w:tcPr>
            <w:tcW w:w="1868" w:type="pct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vAlign w:val="top"/>
          </w:tcPr>
          <w:p w14:paraId="58B62637">
            <w:pPr>
              <w:jc w:val="left"/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Crude Estimates</w:t>
            </w:r>
          </w:p>
        </w:tc>
        <w:tc>
          <w:tcPr>
            <w:tcW w:w="1778" w:type="pct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vAlign w:val="top"/>
          </w:tcPr>
          <w:p w14:paraId="1B65DDC5">
            <w:pPr>
              <w:jc w:val="left"/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Adjusted Estimates</w:t>
            </w:r>
          </w:p>
        </w:tc>
      </w:tr>
      <w:tr w14:paraId="7B774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352" w:type="pct"/>
            <w:vMerge w:val="continue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14:paraId="16AAAAAA">
            <w:pP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single" w:color="auto" w:sz="8" w:space="0"/>
              <w:right w:val="nil"/>
            </w:tcBorders>
            <w:vAlign w:val="top"/>
          </w:tcPr>
          <w:p w14:paraId="48DB9E0C">
            <w:pPr>
              <w:jc w:val="left"/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c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OR (95%CI)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8" w:space="0"/>
              <w:right w:val="nil"/>
            </w:tcBorders>
            <w:vAlign w:val="top"/>
          </w:tcPr>
          <w:p w14:paraId="63EEC41E">
            <w:pPr>
              <w:jc w:val="left"/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p-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value</w:t>
            </w:r>
          </w:p>
        </w:tc>
        <w:tc>
          <w:tcPr>
            <w:tcW w:w="1189" w:type="pct"/>
            <w:tcBorders>
              <w:top w:val="nil"/>
              <w:left w:val="nil"/>
              <w:bottom w:val="single" w:color="auto" w:sz="8" w:space="0"/>
              <w:right w:val="nil"/>
            </w:tcBorders>
            <w:vAlign w:val="top"/>
          </w:tcPr>
          <w:p w14:paraId="66A25789">
            <w:pPr>
              <w:jc w:val="left"/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a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OR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a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(95%CI)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8" w:space="0"/>
              <w:right w:val="nil"/>
            </w:tcBorders>
            <w:vAlign w:val="top"/>
          </w:tcPr>
          <w:p w14:paraId="07BBBEA8">
            <w:pPr>
              <w:jc w:val="left"/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p-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value</w:t>
            </w:r>
          </w:p>
        </w:tc>
      </w:tr>
      <w:tr w14:paraId="0B0AF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 w14:paraId="4AAFDE99">
            <w:pP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OR values for </w:t>
            </w:r>
            <w:r>
              <w:rPr>
                <w:rFonts w:hint="default" w:ascii="Arial" w:hAnsi="Arial" w:cs="Arial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E2</w:t>
            </w: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 levels and</w:t>
            </w: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SS</w:t>
            </w:r>
          </w:p>
        </w:tc>
      </w:tr>
      <w:tr w14:paraId="517E9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02B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E2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1E6E6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0.988 (0.975-1.000)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774D4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0.047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A3903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0.98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(0.97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 0.99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76D70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018</w:t>
            </w:r>
          </w:p>
        </w:tc>
      </w:tr>
      <w:tr w14:paraId="0BA5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89FC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E2 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</w:rPr>
              <w:t>&lt;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4"/>
                <w:szCs w:val="24"/>
                <w:lang w:val="en-US" w:eastAsia="zh-CN"/>
              </w:rPr>
              <w:t xml:space="preserve"> 89.76 (poml/L)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E27CE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1.894 (1.050,3.415)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2D128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0.034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E65C2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(1.1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, 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4.165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30B9D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0.016</w:t>
            </w:r>
          </w:p>
        </w:tc>
      </w:tr>
      <w:tr w14:paraId="24CC0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22748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OR values for the remaining hormone levels</w:t>
            </w:r>
          </w:p>
        </w:tc>
      </w:tr>
      <w:tr w14:paraId="55C0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F4075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SHBG </w:t>
            </w:r>
            <w:r>
              <w:rPr>
                <w:rFonts w:hint="default" w:ascii="Arial" w:hAnsi="Arial" w:eastAsia="AdvPSNCS-R" w:cs="Arial"/>
                <w:color w:val="auto"/>
                <w:kern w:val="0"/>
                <w:sz w:val="24"/>
                <w:szCs w:val="24"/>
                <w:lang w:val="en-US" w:eastAsia="zh-CN" w:bidi="ar"/>
              </w:rPr>
              <w:t>(nmol/L)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9C957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1.001 (0.995, 1.008)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8ADD9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0.676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60EAA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(0.994, 1.007)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259F9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965</w:t>
            </w:r>
          </w:p>
        </w:tc>
      </w:tr>
      <w:tr w14:paraId="64B3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B5656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FSH </w:t>
            </w: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(mIU/mL)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23D6F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1.000 (0.990, 1.009)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6A482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0.946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865CF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(0.99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 1.01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6C040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887</w:t>
            </w:r>
          </w:p>
        </w:tc>
      </w:tr>
      <w:tr w14:paraId="3CD4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77C12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LH </w:t>
            </w: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(mIU/mL)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040DC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1.013 (0.994, 1.032)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C9B8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0.192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F289F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1.013 (0.993, 1.034)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44BE1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10C40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A86A1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dvPSNCS-R" w:cs="Arial"/>
                <w:color w:val="auto"/>
                <w:kern w:val="0"/>
                <w:sz w:val="24"/>
                <w:szCs w:val="24"/>
                <w:lang w:val="en-US" w:eastAsia="zh-CN" w:bidi="ar"/>
              </w:rPr>
              <w:t>Testosterone (nmol/L)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CAA92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0.952 (0.437, 2.075)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0F721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0.901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DCBA4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(0.3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 1.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983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76481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</w:tr>
      <w:tr w14:paraId="494FA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FCA7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PRL </w:t>
            </w:r>
            <w:r>
              <w:rPr>
                <w:rFonts w:hint="default" w:ascii="Arial" w:hAnsi="Arial" w:cs="Arial"/>
                <w:color w:val="auto"/>
                <w:sz w:val="24"/>
                <w:szCs w:val="24"/>
                <w:vertAlign w:val="baseline"/>
                <w:lang w:val="en-US" w:eastAsia="zh-CN"/>
              </w:rPr>
              <w:t>(ug/L)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84C5A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1.000 (0.998, 1.002)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E33D9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0.807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FA7C5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1.000 (0.998, 1.002)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D3B84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847</w:t>
            </w:r>
          </w:p>
        </w:tc>
      </w:tr>
      <w:tr w14:paraId="3B875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2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794B9327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TSH </w:t>
            </w:r>
            <w:r>
              <w:rPr>
                <w:rFonts w:hint="default" w:ascii="Arial" w:hAnsi="Arial" w:eastAsia="Times New Roman" w:cs="Arial"/>
                <w:color w:val="auto"/>
                <w:kern w:val="0"/>
                <w:sz w:val="24"/>
                <w:szCs w:val="24"/>
              </w:rPr>
              <w:t>(mIU/L)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419FB816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1.123 (0.882, 1.431)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724E302B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0.347</w:t>
            </w:r>
          </w:p>
        </w:tc>
        <w:tc>
          <w:tcPr>
            <w:tcW w:w="1189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338524FA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(0.8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 1.42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273060B4">
            <w:pP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</w:tbl>
    <w:p w14:paraId="6571F52B">
      <w:pP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</w:pPr>
    </w:p>
    <w:p w14:paraId="5CD8D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</w:pP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OR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odds ratio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; 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SS: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Sjögren's Syndrome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;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aOR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adjusted odds ratio;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CI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confidence interval; cOR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crude odds ratio; SHBG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sex hormone-binding globulin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; FSH: follicle stimulating hormone; LH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luteinizing hormone; E2: estradiol; PRL: prolactin;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TSH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: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thyroid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eastAsia="zh-CN" w:bidi="ar"/>
        </w:rPr>
        <w:t>stimulating hormone.</w:t>
      </w:r>
    </w:p>
    <w:p w14:paraId="2023D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Arial" w:hAnsi="Arial" w:eastAsia="宋体" w:cs="Arial"/>
          <w:b w:val="0"/>
          <w:bCs w:val="0"/>
          <w:i w:val="0"/>
          <w:color w:val="FF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vertAlign w:val="superscript"/>
          <w:lang w:eastAsia="zh-CN" w:bidi="ar"/>
        </w:rPr>
        <w:t>a</w:t>
      </w:r>
      <w:r>
        <w:rPr>
          <w:rFonts w:hint="default" w:ascii="Arial" w:hAnsi="Arial" w:eastAsia="宋体" w:cs="Arial"/>
          <w:b w:val="0"/>
          <w:bCs w:val="0"/>
          <w:i w:val="0"/>
          <w:color w:val="FF0000"/>
          <w:kern w:val="0"/>
          <w:sz w:val="24"/>
          <w:szCs w:val="24"/>
          <w:u w:val="none"/>
          <w:lang w:eastAsia="zh-CN" w:bidi="ar"/>
        </w:rPr>
        <w:t xml:space="preserve">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The following variables were also included in each model: 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a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ge, menopausal age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,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body mass index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(BMI)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, smoking, 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tea/coffee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addiction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, medical history of hypertension and diabetes and </w:t>
      </w:r>
      <w:r>
        <w:rPr>
          <w:rFonts w:hint="default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thyroxine levels</w:t>
      </w:r>
      <w:r>
        <w:rPr>
          <w:rFonts w:hint="eastAsia" w:ascii="Arial" w:hAnsi="Arial" w:eastAsia="宋体" w:cs="Arial"/>
          <w:b w:val="0"/>
          <w:bCs w:val="0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.</w:t>
      </w:r>
    </w:p>
    <w:p w14:paraId="0B00D555">
      <w:pPr>
        <w:rPr>
          <w:rFonts w:hint="default" w:ascii="Arial" w:hAnsi="Arial" w:cs="Arial"/>
          <w:color w:val="auto"/>
          <w:sz w:val="24"/>
          <w:szCs w:val="24"/>
          <w:vertAlign w:val="baseline"/>
          <w:lang w:val="en-US" w:eastAsia="zh-CN"/>
        </w:rPr>
      </w:pPr>
    </w:p>
    <w:p w14:paraId="2E53D18C"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Arial" w:hAnsi="Arial" w:cs="Arial"/>
          <w:b/>
          <w:bCs/>
          <w:color w:val="auto"/>
          <w:sz w:val="24"/>
          <w:szCs w:val="24"/>
        </w:rPr>
      </w:pPr>
    </w:p>
    <w:p w14:paraId="6A2AC757"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Arial" w:hAnsi="Arial" w:cs="Arial"/>
          <w:b/>
          <w:bCs/>
          <w:color w:val="auto"/>
          <w:sz w:val="24"/>
          <w:szCs w:val="24"/>
        </w:rPr>
      </w:pPr>
    </w:p>
    <w:p w14:paraId="3E23B7AB"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Arial" w:hAnsi="Arial" w:cs="Arial"/>
          <w:b/>
          <w:bCs/>
          <w:color w:val="auto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84F1E50"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color w:val="auto"/>
          <w:sz w:val="24"/>
          <w:szCs w:val="24"/>
        </w:rPr>
        <w:t xml:space="preserve">Table </w:t>
      </w:r>
      <w:r>
        <w:rPr>
          <w:rFonts w:hint="default" w:ascii="Arial" w:hAnsi="Arial" w:cs="Arial"/>
          <w:b/>
          <w:bCs/>
          <w:color w:val="auto"/>
          <w:sz w:val="24"/>
          <w:szCs w:val="24"/>
          <w:lang w:val="en-US" w:eastAsia="zh-CN"/>
        </w:rPr>
        <w:t>4.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 xml:space="preserve"> Sensitivity analysis of the causal relationship between </w:t>
      </w:r>
      <w:bookmarkStart w:id="0" w:name="OLE_LINK8"/>
      <w:r>
        <w:rPr>
          <w:rFonts w:hint="default" w:ascii="Arial" w:hAnsi="Arial" w:cs="Arial"/>
          <w:b/>
          <w:bCs/>
          <w:color w:val="auto"/>
          <w:sz w:val="24"/>
          <w:szCs w:val="24"/>
        </w:rPr>
        <w:t>sex hormones</w:t>
      </w:r>
      <w:bookmarkEnd w:id="0"/>
      <w:r>
        <w:rPr>
          <w:rFonts w:hint="default" w:ascii="Arial" w:hAnsi="Arial" w:cs="Arial"/>
          <w:b/>
          <w:bCs/>
          <w:color w:val="auto"/>
          <w:sz w:val="24"/>
          <w:szCs w:val="24"/>
        </w:rPr>
        <w:t xml:space="preserve"> and Sjögren's Syndrome</w:t>
      </w:r>
    </w:p>
    <w:tbl>
      <w:tblPr>
        <w:tblStyle w:val="4"/>
        <w:tblW w:w="0" w:type="auto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6"/>
        <w:gridCol w:w="1058"/>
        <w:gridCol w:w="1161"/>
        <w:gridCol w:w="1045"/>
        <w:gridCol w:w="1122"/>
        <w:gridCol w:w="799"/>
        <w:gridCol w:w="980"/>
        <w:gridCol w:w="2756"/>
        <w:gridCol w:w="2487"/>
      </w:tblGrid>
      <w:tr w14:paraId="6F1575B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single" w:color="000000" w:themeColor="text1" w:sz="12" w:space="0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10AC452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  <w:t>Sex</w:t>
            </w:r>
            <w:r>
              <w:rPr>
                <w:rFonts w:hint="eastAsia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  <w:t>hormones</w:t>
            </w:r>
          </w:p>
        </w:tc>
        <w:tc>
          <w:tcPr>
            <w:tcW w:w="0" w:type="auto"/>
            <w:gridSpan w:val="3"/>
            <w:tcBorders>
              <w:top w:val="single" w:color="000000" w:themeColor="text1" w:sz="12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0D82078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  <w:t>Heterogeneity</w:t>
            </w:r>
          </w:p>
        </w:tc>
        <w:tc>
          <w:tcPr>
            <w:tcW w:w="0" w:type="auto"/>
            <w:gridSpan w:val="3"/>
            <w:tcBorders>
              <w:top w:val="single" w:color="000000" w:themeColor="text1" w:sz="12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0B87A1F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  <w:t>Horizontal pleiotropy</w:t>
            </w:r>
          </w:p>
        </w:tc>
        <w:tc>
          <w:tcPr>
            <w:tcW w:w="0" w:type="auto"/>
            <w:gridSpan w:val="2"/>
            <w:tcBorders>
              <w:top w:val="single" w:color="000000" w:themeColor="text1" w:sz="12" w:space="0"/>
              <w:left w:val="nil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5AE6C30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  <w:t>Outlier examination by MR-PRESSO (</w:t>
            </w:r>
            <w:r>
              <w:rPr>
                <w:rFonts w:hint="default" w:ascii="Arial" w:hAnsi="Arial" w:eastAsia="等线" w:cs="Arial"/>
                <w:b/>
                <w:bCs/>
                <w:i/>
                <w:iCs/>
                <w:color w:val="auto"/>
                <w:kern w:val="0"/>
                <w:sz w:val="24"/>
                <w:szCs w:val="24"/>
                <w:lang w:val="en-US" w:eastAsia="zh-CN"/>
              </w:rPr>
              <w:t>p</w:t>
            </w:r>
            <w:r>
              <w:rPr>
                <w:rFonts w:hint="default" w:ascii="Arial" w:hAnsi="Arial" w:eastAsia="等线" w:cs="Arial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</w:rPr>
              <w:t>-value)</w:t>
            </w:r>
          </w:p>
        </w:tc>
      </w:tr>
      <w:tr w14:paraId="308F4D7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" w:hRule="atLeast"/>
        </w:trPr>
        <w:tc>
          <w:tcPr>
            <w:tcW w:w="0" w:type="auto"/>
            <w:tcBorders>
              <w:top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37ABAE78">
            <w:pPr>
              <w:widowControl/>
              <w:spacing w:line="240" w:lineRule="atLeast"/>
              <w:jc w:val="left"/>
              <w:rPr>
                <w:rFonts w:hint="default" w:ascii="Arial" w:hAnsi="Arial" w:eastAsia="Times New Roman" w:cs="Arial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6CF8851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IVW Q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4CF4C06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IVW Q df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7B2D9212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IVW</w:t>
            </w:r>
          </w:p>
          <w:p w14:paraId="3DF1656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 </w:t>
            </w:r>
            <w:bookmarkStart w:id="1" w:name="OLE_LINK4"/>
            <w:r>
              <w:rPr>
                <w:rFonts w:hint="default" w:ascii="Arial" w:hAnsi="Arial" w:eastAsia="等线" w:cs="Arial"/>
                <w:i/>
                <w:iCs/>
                <w:color w:val="auto"/>
                <w:kern w:val="0"/>
                <w:sz w:val="24"/>
                <w:szCs w:val="24"/>
                <w:lang w:val="en-US" w:eastAsia="zh-CN"/>
              </w:rPr>
              <w:t>p</w:t>
            </w:r>
            <w:bookmarkEnd w:id="1"/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78D36FD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Intercept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1F0AFA22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SE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6146590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i/>
                <w:iCs/>
                <w:color w:val="auto"/>
                <w:kern w:val="0"/>
                <w:sz w:val="24"/>
                <w:szCs w:val="24"/>
                <w:lang w:val="en-US" w:eastAsia="zh-CN"/>
              </w:rPr>
              <w:t>p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14:paraId="15D6F2A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Before correction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</w:tcBorders>
            <w:shd w:val="clear" w:color="auto" w:fill="auto"/>
            <w:noWrap/>
            <w:vAlign w:val="bottom"/>
          </w:tcPr>
          <w:p w14:paraId="1A1060A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After correction</w:t>
            </w:r>
          </w:p>
        </w:tc>
      </w:tr>
      <w:tr w14:paraId="28FF31C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0" w:type="auto"/>
            <w:gridSpan w:val="9"/>
            <w:tcBorders>
              <w:top w:val="single" w:color="auto" w:sz="8" w:space="0"/>
            </w:tcBorders>
            <w:shd w:val="clear" w:color="auto" w:fill="auto"/>
            <w:noWrap/>
            <w:vAlign w:val="bottom"/>
          </w:tcPr>
          <w:p w14:paraId="3B546A1A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24"/>
                <w:szCs w:val="24"/>
              </w:rPr>
              <w:t>Sjögren's Syndrome as outcome</w:t>
            </w:r>
          </w:p>
        </w:tc>
      </w:tr>
      <w:tr w14:paraId="064A2C5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55D2CC7E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Testosterone in females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E5D725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257.460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00B5C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132.000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DE715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4392D3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71820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336AE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0.586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192BF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0.206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9EAD7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0.392</w:t>
            </w:r>
          </w:p>
        </w:tc>
      </w:tr>
      <w:tr w14:paraId="43F8483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4B1D5A13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Testosterone in 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BF67A1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161.410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B975D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129.000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39EAF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1994C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9CC8F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33C95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73C5C2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0.346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23A423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46F65E0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43AD02E8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E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 xml:space="preserve"> in females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ACD77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5.785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200FE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6.000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05646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0.448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927D53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EC20F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20DF1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0.726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C4B3A0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51864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066FD68E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2C2B01E0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E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 xml:space="preserve"> in 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AB3371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13.867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4152B5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10.000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E73A7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0.179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C5075C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98C77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196D0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F4E730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0.932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D5119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44742C6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187D9B83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SHBG in females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FE7E4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202.199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94F3B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149.000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A8369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89983C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-0.003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4883CF2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42E5F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D8C70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0.651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89C73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0.521</w:t>
            </w:r>
          </w:p>
        </w:tc>
      </w:tr>
      <w:tr w14:paraId="1810EDE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02FEBE32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SHBG in 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5C01E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187.104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A4007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162.000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B6E74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35DF95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-0.009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E08AD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3A3C6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40163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EBC07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260878B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0" w:type="auto"/>
            <w:gridSpan w:val="9"/>
            <w:shd w:val="clear" w:color="auto" w:fill="auto"/>
            <w:noWrap/>
            <w:vAlign w:val="bottom"/>
          </w:tcPr>
          <w:p w14:paraId="073F78F8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24"/>
                <w:szCs w:val="24"/>
              </w:rPr>
              <w:t>Sjögren's Syndrome as exposure</w:t>
            </w:r>
          </w:p>
        </w:tc>
      </w:tr>
      <w:tr w14:paraId="0399B53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59EA1D53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Testosterone in females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89B48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16.201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359131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5.000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DE0B1A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4E60B0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4EA9C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4AC23A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0.165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3F6BD1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FDF9A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4C76D50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199191A3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Testosterone in 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B9240C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16.849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D18C7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5.000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7D26A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213DE2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F7E22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B67B4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04153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0.314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BEBE0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56E6180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6908A712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E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 xml:space="preserve"> in females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E9E5DC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1.235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F9FF2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3.000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C6AC2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0.745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2AE8C3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-0.007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44714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892BF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0.747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EC61E9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486F2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2BBA7108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shd w:val="clear" w:color="auto" w:fill="auto"/>
            <w:noWrap/>
            <w:vAlign w:val="bottom"/>
          </w:tcPr>
          <w:p w14:paraId="4406D740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E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 xml:space="preserve"> in males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43BA28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7.992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37C5C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3.000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6BCA03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70CC05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4D5EBC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801FC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14D14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0.923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5B47D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5255002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3BF2716C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SHBG in females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01B33CD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0.595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1B7BB460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4.000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606BFA5B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2.783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2F738AE7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12CBBCD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7A9F580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0.953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30AB834C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0.149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</w:tcPr>
          <w:p w14:paraId="48BEB096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  <w:tr w14:paraId="4BE9D84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74BFE209">
            <w:pPr>
              <w:widowControl/>
              <w:spacing w:line="240" w:lineRule="atLeast"/>
              <w:jc w:val="left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SHBG in males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3A0EAD24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2.121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2E6A1E2E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4.000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6573F971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0.714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6AF1FAAF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-0.002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2B79E5D1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0.005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4184AA1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0.714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1FB7D8BD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0.513</w:t>
            </w:r>
          </w:p>
        </w:tc>
        <w:tc>
          <w:tcPr>
            <w:tcW w:w="0" w:type="auto"/>
            <w:tcBorders>
              <w:top w:val="nil"/>
              <w:bottom w:val="single" w:color="000000" w:themeColor="text1" w:sz="12" w:space="0"/>
            </w:tcBorders>
            <w:shd w:val="clear" w:color="auto" w:fill="auto"/>
            <w:noWrap/>
            <w:vAlign w:val="bottom"/>
          </w:tcPr>
          <w:p w14:paraId="355A21F2">
            <w:pPr>
              <w:widowControl/>
              <w:spacing w:line="240" w:lineRule="atLeast"/>
              <w:jc w:val="center"/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24"/>
                <w:szCs w:val="24"/>
              </w:rPr>
              <w:t>NA</w:t>
            </w:r>
          </w:p>
        </w:tc>
      </w:tr>
    </w:tbl>
    <w:p w14:paraId="57D1F19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default" w:ascii="Arial" w:hAnsi="Arial" w:cs="Arial"/>
          <w:color w:val="auto"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default" w:ascii="Arial" w:hAnsi="Arial" w:cs="Arial"/>
          <w:color w:val="auto"/>
          <w:sz w:val="24"/>
          <w:szCs w:val="24"/>
        </w:rPr>
        <w:t>IVW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</w:rPr>
        <w:t>inverse-variance weighted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 xml:space="preserve">; </w:t>
      </w:r>
      <w:r>
        <w:rPr>
          <w:rFonts w:hint="default" w:ascii="Arial" w:hAnsi="Arial" w:cs="Arial"/>
          <w:color w:val="auto"/>
          <w:sz w:val="24"/>
          <w:szCs w:val="24"/>
        </w:rPr>
        <w:t>E2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</w:rPr>
        <w:t>estradiol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>;</w:t>
      </w:r>
      <w:r>
        <w:rPr>
          <w:rFonts w:hint="default" w:ascii="Arial" w:hAnsi="Arial" w:cs="Arial"/>
          <w:color w:val="auto"/>
          <w:sz w:val="24"/>
          <w:szCs w:val="24"/>
        </w:rPr>
        <w:t xml:space="preserve"> SHBG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default" w:ascii="Arial" w:hAnsi="Arial" w:cs="Arial"/>
          <w:color w:val="auto"/>
          <w:sz w:val="24"/>
          <w:szCs w:val="24"/>
        </w:rPr>
        <w:t>sex hormone-binding globulin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>; NA: not applicable</w:t>
      </w:r>
    </w:p>
    <w:p w14:paraId="5D14E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Arial" w:hAnsi="Arial" w:cs="Arial"/>
          <w:b w:val="0"/>
          <w:bCs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dvPSNCS-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NmFjMmM4ZTljMGJiZDAxN2JmYTc0NGI0NmFiNDgifQ=="/>
  </w:docVars>
  <w:rsids>
    <w:rsidRoot w:val="233362F2"/>
    <w:rsid w:val="00D560DB"/>
    <w:rsid w:val="014E700B"/>
    <w:rsid w:val="017936BE"/>
    <w:rsid w:val="032B09E8"/>
    <w:rsid w:val="05972365"/>
    <w:rsid w:val="07E6312F"/>
    <w:rsid w:val="09D65B51"/>
    <w:rsid w:val="0BED2CDE"/>
    <w:rsid w:val="0FB35953"/>
    <w:rsid w:val="146C11F7"/>
    <w:rsid w:val="146D0E60"/>
    <w:rsid w:val="14975CDA"/>
    <w:rsid w:val="158676AC"/>
    <w:rsid w:val="1BC31CAE"/>
    <w:rsid w:val="1CFC5E9D"/>
    <w:rsid w:val="21973293"/>
    <w:rsid w:val="233362F2"/>
    <w:rsid w:val="25E44CFA"/>
    <w:rsid w:val="302F1703"/>
    <w:rsid w:val="318C6128"/>
    <w:rsid w:val="32603548"/>
    <w:rsid w:val="3279475B"/>
    <w:rsid w:val="340A1DD0"/>
    <w:rsid w:val="34AE4E51"/>
    <w:rsid w:val="36CA173C"/>
    <w:rsid w:val="37C355F3"/>
    <w:rsid w:val="37E62B54"/>
    <w:rsid w:val="38464F1D"/>
    <w:rsid w:val="388572C9"/>
    <w:rsid w:val="39756BD2"/>
    <w:rsid w:val="3F311D5F"/>
    <w:rsid w:val="443B5FD6"/>
    <w:rsid w:val="4C3D6D8F"/>
    <w:rsid w:val="4E2F6BAB"/>
    <w:rsid w:val="56BA0FDC"/>
    <w:rsid w:val="57415259"/>
    <w:rsid w:val="5D4567E9"/>
    <w:rsid w:val="5DDB4CCF"/>
    <w:rsid w:val="5EDF64ED"/>
    <w:rsid w:val="60C93076"/>
    <w:rsid w:val="61525696"/>
    <w:rsid w:val="65A92947"/>
    <w:rsid w:val="6B885E81"/>
    <w:rsid w:val="6B9C5CCE"/>
    <w:rsid w:val="6C5B3C67"/>
    <w:rsid w:val="6D2D0302"/>
    <w:rsid w:val="6ED21161"/>
    <w:rsid w:val="6F0857CB"/>
    <w:rsid w:val="72A30F4A"/>
    <w:rsid w:val="741144D9"/>
    <w:rsid w:val="75C8409E"/>
    <w:rsid w:val="7ACC4282"/>
    <w:rsid w:val="7B395E66"/>
    <w:rsid w:val="7DC20740"/>
    <w:rsid w:val="7E70004F"/>
    <w:rsid w:val="7F72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EndNote Bibliography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cs="Calibri" w:eastAsiaTheme="minorEastAsia"/>
      <w:kern w:val="2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779</Words>
  <Characters>4239</Characters>
  <Lines>0</Lines>
  <Paragraphs>0</Paragraphs>
  <TotalTime>13</TotalTime>
  <ScaleCrop>false</ScaleCrop>
  <LinksUpToDate>false</LinksUpToDate>
  <CharactersWithSpaces>4717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2024-07-19T09:04:00Z</dcterms:created>
  <dc:creator>好青年王师傅</dc:creator>
  <cp:lastModifiedBy>好青年王师傅</cp:lastModifiedBy>
  <dcterms:modified xsi:type="dcterms:W3CDTF">2025-05-25T13:39:43Z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5AC066A40B0F4D8A9DC21A7C0DFBF8DD_13</vt:lpwstr>
  </property>
  <property fmtid="{D5CDD505-2E9C-101B-9397-08002B2CF9AE}" pid="4" name="KSOTemplateDocerSaveRecord">
    <vt:lpwstr>eyJoZGlkIjoiY2U3MTU2YzcyZGEzMjQzOTczNzFkYjExNGY2NGQ0NWUiLCJ1c2VySWQiOiIyMjYwOTUyOTgifQ==</vt:lpwstr>
  </property>
</Properties>
</file>